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AB" w:rsidRDefault="00CC2D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2DAB" w:rsidRDefault="00CC2DAB">
      <w:pPr>
        <w:pStyle w:val="ConsPlusNormal"/>
        <w:outlineLvl w:val="0"/>
      </w:pPr>
    </w:p>
    <w:p w:rsidR="00CC2DAB" w:rsidRDefault="00CC2DA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порядке проведения закупок у единственного поставщика (подрядчика, исполнителя) в электронной форме.</w:t>
      </w:r>
    </w:p>
    <w:p w:rsidR="00CC2DAB" w:rsidRDefault="00CC2DAB">
      <w:pPr>
        <w:pStyle w:val="ConsPlusNormal"/>
      </w:pPr>
    </w:p>
    <w:p w:rsidR="00CC2DAB" w:rsidRDefault="00CC2DAB">
      <w:pPr>
        <w:pStyle w:val="ConsPlusNormal"/>
        <w:ind w:firstLine="540"/>
        <w:jc w:val="both"/>
      </w:pPr>
      <w:r>
        <w:rPr>
          <w:b/>
        </w:rPr>
        <w:t>Ответ:</w:t>
      </w:r>
    </w:p>
    <w:p w:rsidR="00CC2DAB" w:rsidRDefault="00CC2DAB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CC2DAB" w:rsidRDefault="00CC2DAB">
      <w:pPr>
        <w:pStyle w:val="ConsPlusTitle"/>
        <w:jc w:val="center"/>
      </w:pPr>
    </w:p>
    <w:p w:rsidR="00CC2DAB" w:rsidRDefault="00CC2DAB">
      <w:pPr>
        <w:pStyle w:val="ConsPlusTitle"/>
        <w:jc w:val="center"/>
      </w:pPr>
      <w:r>
        <w:t>ПИСЬМО</w:t>
      </w:r>
    </w:p>
    <w:p w:rsidR="00CC2DAB" w:rsidRDefault="00CC2DAB">
      <w:pPr>
        <w:pStyle w:val="ConsPlusTitle"/>
        <w:jc w:val="center"/>
      </w:pPr>
      <w:r>
        <w:t>от 18 января 2022 г. N 24-06-08/2160</w:t>
      </w:r>
    </w:p>
    <w:p w:rsidR="00CC2DAB" w:rsidRDefault="00CC2DAB">
      <w:pPr>
        <w:pStyle w:val="ConsPlusNormal"/>
      </w:pPr>
    </w:p>
    <w:p w:rsidR="00CC2DAB" w:rsidRDefault="00CC2DAB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17 декабря 2021 г. по вопросу о применении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закупок в электронной форме на основании </w:t>
      </w:r>
      <w:hyperlink r:id="rId6" w:history="1">
        <w:r>
          <w:rPr>
            <w:color w:val="0000FF"/>
          </w:rPr>
          <w:t>части 12 статьи 93</w:t>
        </w:r>
      </w:hyperlink>
      <w:r>
        <w:t xml:space="preserve"> Закона N 44-ФЗ, сообщает следующее.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7" w:history="1">
        <w:r>
          <w:rPr>
            <w:color w:val="0000FF"/>
          </w:rPr>
          <w:t>пунктов 11.8</w:t>
        </w:r>
      </w:hyperlink>
      <w:r>
        <w:t xml:space="preserve"> и </w:t>
      </w:r>
      <w:hyperlink r:id="rId8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необходимым отметить следующее.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12 статьи 93</w:t>
        </w:r>
      </w:hyperlink>
      <w:r>
        <w:t xml:space="preserve"> Закона N 44-ФЗ закупка товара в случаях, предусмотренных </w:t>
      </w:r>
      <w:hyperlink r:id="rId10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1" w:history="1">
        <w:r>
          <w:rPr>
            <w:color w:val="0000FF"/>
          </w:rPr>
          <w:t>5 части 1 данной статьи</w:t>
        </w:r>
      </w:hyperlink>
      <w:r>
        <w:t xml:space="preserve">, может осуществляться в электронной форме с использованием электронной площадки на сумму, не превышающую трех миллионов рублей, в порядке, установленном указанной </w:t>
      </w:r>
      <w:hyperlink r:id="rId12" w:history="1">
        <w:r>
          <w:rPr>
            <w:color w:val="0000FF"/>
          </w:rPr>
          <w:t>частью статьи 93</w:t>
        </w:r>
      </w:hyperlink>
      <w:r>
        <w:t xml:space="preserve"> Закона N 44-ФЗ.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Согласно положениям, установленным </w:t>
      </w:r>
      <w:hyperlink r:id="rId13" w:history="1">
        <w:r>
          <w:rPr>
            <w:color w:val="0000FF"/>
          </w:rPr>
          <w:t>частью 3 статьи 24</w:t>
        </w:r>
      </w:hyperlink>
      <w:r>
        <w:t xml:space="preserve"> Закона N 44-ФЗ, закупка товара у единственного поставщика на сумму, предусмотренную </w:t>
      </w:r>
      <w:hyperlink r:id="rId14" w:history="1">
        <w:r>
          <w:rPr>
            <w:color w:val="0000FF"/>
          </w:rPr>
          <w:t>частью 12 статьи 93</w:t>
        </w:r>
      </w:hyperlink>
      <w:r>
        <w:t xml:space="preserve"> Закона N 44-ФЗ, считается также электронной процедурой для целей Закона N 44-ФЗ.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5" w:history="1">
        <w:r>
          <w:rPr>
            <w:color w:val="0000FF"/>
          </w:rPr>
          <w:t>части 1 статьи 24.1</w:t>
        </w:r>
      </w:hyperlink>
      <w:r>
        <w:t xml:space="preserve"> Закона N 44-ФЗ проведение электронных процедур, закрытых электронных процедур, в том числе направление участниками закупок запросов о даче разъяснений положений извещения об осуществлении закупки и (или) документации о закупке, подача участниками закупок заявок на участие в закупке, предложений о цене контракта, предоставление комиссии по осуществлению закупок доступа к указанным заявкам, сопоставление предложений о цене контракта участников закупки, формирование протоколов, заключение контракта с победителем закупки, обеспечивается на электронной площадке оператором электронной площадки, а при проведении закрытых электронных процедур на специализированной электронной площадке оператором специализированной электронной площадки, если иное не предусмотрено Законом N 44-ФЗ.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lastRenderedPageBreak/>
        <w:t xml:space="preserve">Операторами электронной площадки являются юридические лица, которые соответствуют единым и дополнительным требованиям к таким операторам, установленным положениями </w:t>
      </w:r>
      <w:hyperlink r:id="rId16" w:history="1">
        <w:r>
          <w:rPr>
            <w:color w:val="0000FF"/>
          </w:rPr>
          <w:t>части 2 статьи 24.1</w:t>
        </w:r>
      </w:hyperlink>
      <w:r>
        <w:t xml:space="preserve"> Закона N 44-ФЗ, и включены в утвержденный Правительством Российской Федерации перечень операторов электронных площадок (</w:t>
      </w:r>
      <w:hyperlink r:id="rId17" w:history="1">
        <w:r>
          <w:rPr>
            <w:color w:val="0000FF"/>
          </w:rPr>
          <w:t>пункт 18 части 1 статьи 3</w:t>
        </w:r>
      </w:hyperlink>
      <w:r>
        <w:t xml:space="preserve"> Закона N 44-ФЗ).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Распоряжением Правительства Российской Федерации от 12 июля 2018 г. N 1447-р (далее - Распоряжение N 1447-р) утвержден перечень операторов электронных площадок, соответствующих требованиям, установленным </w:t>
      </w:r>
      <w:hyperlink r:id="rId1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9" w:history="1">
        <w:r>
          <w:rPr>
            <w:color w:val="0000FF"/>
          </w:rPr>
          <w:t>2 части 2 статьи 24.1</w:t>
        </w:r>
      </w:hyperlink>
      <w:r>
        <w:t xml:space="preserve"> Закона N 44-ФЗ (АО "Агентство по государственному заказу Республики Татарстан", АО "Единая электронная торговая площадка", АО "Российский аукционный дом", АО "ТЭК - Торг", АО "Электронные торговые системы", ЗАО "Сбербанк - Автоматизированная система торгов", ООО "РТС - тендер", ООО "Электронная торговая площадка ГПБ"), а также соответствующих единым и дополнительным требованиям, установленным постановлением Правительства Российской Федерации от 8 июня 2018 г. N 656.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>Таким образом, электронные процедуры проводятся только на электронных площадках операторами электронных площадок, включенными в утвержденный Распоряжением N 1447-р перечень.</w:t>
      </w:r>
    </w:p>
    <w:p w:rsidR="00CC2DAB" w:rsidRDefault="00CC2DAB">
      <w:pPr>
        <w:pStyle w:val="ConsPlusNormal"/>
        <w:spacing w:before="220"/>
        <w:ind w:firstLine="540"/>
        <w:jc w:val="both"/>
      </w:pPr>
      <w:r>
        <w:t xml:space="preserve">Дополнительно сообщаем, что по вопросам об осуществлении закупок товара у единственного поставщика в электронной форме на сумму, предусмотренную </w:t>
      </w:r>
      <w:hyperlink r:id="rId20" w:history="1">
        <w:r>
          <w:rPr>
            <w:color w:val="0000FF"/>
          </w:rPr>
          <w:t>частью 12 статьи 93</w:t>
        </w:r>
      </w:hyperlink>
      <w:r>
        <w:t xml:space="preserve"> Закона N 44-ФЗ, Минфином России подготовлено информационное </w:t>
      </w:r>
      <w:hyperlink r:id="rId21" w:history="1">
        <w:r>
          <w:rPr>
            <w:color w:val="0000FF"/>
          </w:rPr>
          <w:t>письмо</w:t>
        </w:r>
      </w:hyperlink>
      <w:r>
        <w:t xml:space="preserve"> от 12 февраля 2021 г. N 24-06-08/9591.</w:t>
      </w:r>
    </w:p>
    <w:p w:rsidR="00CC2DAB" w:rsidRDefault="00CC2DAB">
      <w:pPr>
        <w:pStyle w:val="ConsPlusNormal"/>
      </w:pPr>
    </w:p>
    <w:p w:rsidR="00CC2DAB" w:rsidRDefault="00CC2DAB">
      <w:pPr>
        <w:pStyle w:val="ConsPlusNormal"/>
        <w:jc w:val="right"/>
      </w:pPr>
      <w:r>
        <w:t>Заместитель директора Департамента</w:t>
      </w:r>
    </w:p>
    <w:p w:rsidR="00CC2DAB" w:rsidRDefault="00CC2DAB">
      <w:pPr>
        <w:pStyle w:val="ConsPlusNormal"/>
        <w:jc w:val="right"/>
      </w:pPr>
      <w:r>
        <w:t>Д.А.ГОТОВЦЕВ</w:t>
      </w:r>
    </w:p>
    <w:p w:rsidR="00CC2DAB" w:rsidRDefault="00CC2DAB">
      <w:pPr>
        <w:pStyle w:val="ConsPlusNormal"/>
      </w:pPr>
      <w:r>
        <w:t>18.01.2022</w:t>
      </w:r>
    </w:p>
    <w:p w:rsidR="00CC2DAB" w:rsidRDefault="00CC2DAB">
      <w:pPr>
        <w:pStyle w:val="ConsPlusNormal"/>
      </w:pPr>
    </w:p>
    <w:p w:rsidR="00CC2DAB" w:rsidRDefault="00CC2DAB">
      <w:pPr>
        <w:pStyle w:val="ConsPlusNormal"/>
      </w:pPr>
    </w:p>
    <w:p w:rsidR="00CC2DAB" w:rsidRDefault="00CC2D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032" w:rsidRDefault="007D2032">
      <w:bookmarkStart w:id="0" w:name="_GoBack"/>
      <w:bookmarkEnd w:id="0"/>
    </w:p>
    <w:sectPr w:rsidR="007D2032" w:rsidSect="004C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AB"/>
    <w:rsid w:val="007D2032"/>
    <w:rsid w:val="00C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D510-FADA-43CE-8B66-2DE38E2D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26175541469206D727FED13DF20F1D73E6C5C2B0F6F49ADC3B18696DEBFF7FF6E46D16B8A572670EF93968798C97497EC29E45A6BDB5AUDe0H" TargetMode="External"/><Relationship Id="rId13" Type="http://schemas.openxmlformats.org/officeDocument/2006/relationships/hyperlink" Target="consultantplus://offline/ref=5D326175541469206D727FED13DF20F1D0366451200D6F49ADC3B18696DEBFF7FF6E46D26A8B542E23B58392CECFC56896F637E2446BUDe9H" TargetMode="External"/><Relationship Id="rId18" Type="http://schemas.openxmlformats.org/officeDocument/2006/relationships/hyperlink" Target="consultantplus://offline/ref=5D326175541469206D727FED13DF20F1D0366451200D6F49ADC3B18696DEBFF7FF6E46D36388597126A092CAC1CCDA7692EC2BE046U6e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326175541469206D727FED13DF20F1D0396B5C25026F49ADC3B18696DEBFF7ED6E1EDD698B4C2573FAC5C7C1UCeFH" TargetMode="External"/><Relationship Id="rId7" Type="http://schemas.openxmlformats.org/officeDocument/2006/relationships/hyperlink" Target="consultantplus://offline/ref=5D326175541469206D727FED13DF20F1D73E6C5C2B0F6F49ADC3B18696DEBFF7FF6E46D16B8A57257EEF93968798C97497EC29E45A6BDB5AUDe0H" TargetMode="External"/><Relationship Id="rId12" Type="http://schemas.openxmlformats.org/officeDocument/2006/relationships/hyperlink" Target="consultantplus://offline/ref=5D326175541469206D727FED13DF20F1D0366451200D6F49ADC3B18696DEBFF7FF6E46D1628E5B2E23B58392CECFC56896F637E2446BUDe9H" TargetMode="External"/><Relationship Id="rId17" Type="http://schemas.openxmlformats.org/officeDocument/2006/relationships/hyperlink" Target="consultantplus://offline/ref=5D326175541469206D727FED13DF20F1D0366451200D6F49ADC3B18696DEBFF7FF6E46D36F89597126A092CAC1CCDA7692EC2BE046U6e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326175541469206D727FED13DF20F1D0366451200D6F49ADC3B18696DEBFF7FF6E46D3638B597126A092CAC1CCDA7692EC2BE046U6eBH" TargetMode="External"/><Relationship Id="rId20" Type="http://schemas.openxmlformats.org/officeDocument/2006/relationships/hyperlink" Target="consultantplus://offline/ref=5D326175541469206D727FED13DF20F1D0366451200D6F49ADC3B18696DEBFF7FF6E46D1628E5B2E23B58392CECFC56896F637E2446BUDe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26175541469206D727FED13DF20F1D0366451200D6F49ADC3B18696DEBFF7FF6E46D1628E5B2E23B58392CECFC56896F637E2446BUDe9H" TargetMode="External"/><Relationship Id="rId11" Type="http://schemas.openxmlformats.org/officeDocument/2006/relationships/hyperlink" Target="consultantplus://offline/ref=5D326175541469206D727FED13DF20F1D0366451200D6F49ADC3B18696DEBFF7FF6E46D1628E552E23B58392CECFC56896F637E2446BUDe9H" TargetMode="External"/><Relationship Id="rId5" Type="http://schemas.openxmlformats.org/officeDocument/2006/relationships/hyperlink" Target="consultantplus://offline/ref=5D326175541469206D727FED13DF20F1D0366451200D6F49ADC3B18696DEBFF7ED6E1EDD698B4C2573FAC5C7C1UCeFH" TargetMode="External"/><Relationship Id="rId15" Type="http://schemas.openxmlformats.org/officeDocument/2006/relationships/hyperlink" Target="consultantplus://offline/ref=5D326175541469206D727FED13DF20F1D0366451200D6F49ADC3B18696DEBFF7FF6E46D26A8F522E23B58392CECFC56896F637E2446BUDe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D326175541469206D727FED13DF20F1D0366451200D6F49ADC3B18696DEBFF7FF6E46D1628E542E23B58392CECFC56896F637E2446BUDe9H" TargetMode="External"/><Relationship Id="rId19" Type="http://schemas.openxmlformats.org/officeDocument/2006/relationships/hyperlink" Target="consultantplus://offline/ref=5D326175541469206D727FED13DF20F1D0366451200D6F49ADC3B18696DEBFF7FF6E46D3628A597126A092CAC1CCDA7692EC2BE046U6eB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D326175541469206D727FED13DF20F1D0366451200D6F49ADC3B18696DEBFF7FF6E46D1628E5B2E23B58392CECFC56896F637E2446BUDe9H" TargetMode="External"/><Relationship Id="rId14" Type="http://schemas.openxmlformats.org/officeDocument/2006/relationships/hyperlink" Target="consultantplus://offline/ref=5D326175541469206D727FED13DF20F1D0366451200D6F49ADC3B18696DEBFF7FF6E46D1628E5B2E23B58392CECFC56896F637E2446BUDe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2022-04-21T07:30:00Z</dcterms:created>
  <dcterms:modified xsi:type="dcterms:W3CDTF">2022-04-21T07:31:00Z</dcterms:modified>
</cp:coreProperties>
</file>